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6B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枣庄市2026年初中高职院校招生志愿填报</w:t>
      </w:r>
    </w:p>
    <w:p w14:paraId="3B89E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学生端操作手册</w:t>
      </w:r>
    </w:p>
    <w:p w14:paraId="56ED48C4">
      <w:pPr>
        <w:rPr>
          <w:rFonts w:hint="eastAsia" w:ascii="微软雅黑" w:hAnsi="微软雅黑" w:eastAsia="微软雅黑"/>
          <w:sz w:val="28"/>
          <w:szCs w:val="28"/>
        </w:rPr>
      </w:pPr>
    </w:p>
    <w:p w14:paraId="0FB3A401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1.打开网址：</w:t>
      </w:r>
      <w:r>
        <w:fldChar w:fldCharType="begin"/>
      </w:r>
      <w:r>
        <w:instrText xml:space="preserve"> HYPERLINK "http://120.220.3.247:8088/" </w:instrText>
      </w:r>
      <w:r>
        <w:fldChar w:fldCharType="separate"/>
      </w:r>
      <w:r>
        <w:rPr>
          <w:rStyle w:val="15"/>
          <w:rFonts w:hint="eastAsia" w:ascii="微软雅黑" w:hAnsi="微软雅黑" w:eastAsia="微软雅黑"/>
          <w:sz w:val="28"/>
          <w:szCs w:val="28"/>
        </w:rPr>
        <w:t>http://120.220.3.24</w:t>
      </w:r>
      <w:r>
        <w:rPr>
          <w:rStyle w:val="15"/>
          <w:rFonts w:hint="eastAsia" w:ascii="微软雅黑" w:hAnsi="微软雅黑" w:eastAsia="微软雅黑"/>
          <w:sz w:val="28"/>
          <w:szCs w:val="28"/>
          <w:lang w:val="en-US" w:eastAsia="zh-CN"/>
        </w:rPr>
        <w:t>6</w:t>
      </w:r>
      <w:r>
        <w:rPr>
          <w:rStyle w:val="15"/>
          <w:rFonts w:hint="eastAsia" w:ascii="微软雅黑" w:hAnsi="微软雅黑" w:eastAsia="微软雅黑"/>
          <w:sz w:val="28"/>
          <w:szCs w:val="28"/>
        </w:rPr>
        <w:t>:8</w:t>
      </w:r>
      <w:r>
        <w:rPr>
          <w:rStyle w:val="15"/>
          <w:rFonts w:hint="eastAsia" w:ascii="微软雅黑" w:hAnsi="微软雅黑" w:eastAsia="微软雅黑"/>
          <w:sz w:val="28"/>
          <w:szCs w:val="28"/>
          <w:lang w:val="en-US" w:eastAsia="zh-CN"/>
        </w:rPr>
        <w:t>937/stu</w:t>
      </w:r>
      <w:r>
        <w:rPr>
          <w:rStyle w:val="15"/>
          <w:rFonts w:hint="eastAsia" w:ascii="微软雅黑" w:hAnsi="微软雅黑" w:eastAsia="微软雅黑"/>
          <w:sz w:val="28"/>
          <w:szCs w:val="28"/>
        </w:rPr>
        <w:fldChar w:fldCharType="end"/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或者</w:t>
      </w:r>
      <w:r>
        <w:fldChar w:fldCharType="begin"/>
      </w:r>
      <w:r>
        <w:instrText xml:space="preserve"> HYPERLINK "http://120.220.3.247:8088/" </w:instrText>
      </w:r>
      <w:r>
        <w:fldChar w:fldCharType="separate"/>
      </w:r>
      <w:r>
        <w:rPr>
          <w:rStyle w:val="15"/>
          <w:rFonts w:hint="eastAsia" w:ascii="微软雅黑" w:hAnsi="微软雅黑" w:eastAsia="微软雅黑"/>
          <w:sz w:val="28"/>
          <w:szCs w:val="28"/>
        </w:rPr>
        <w:t>http://120.220.3.24</w:t>
      </w:r>
      <w:r>
        <w:rPr>
          <w:rStyle w:val="15"/>
          <w:rFonts w:hint="eastAsia" w:ascii="微软雅黑" w:hAnsi="微软雅黑" w:eastAsia="微软雅黑"/>
          <w:sz w:val="28"/>
          <w:szCs w:val="28"/>
          <w:lang w:val="en-US" w:eastAsia="zh-CN"/>
        </w:rPr>
        <w:t>9</w:t>
      </w:r>
      <w:r>
        <w:rPr>
          <w:rStyle w:val="15"/>
          <w:rFonts w:hint="eastAsia" w:ascii="微软雅黑" w:hAnsi="微软雅黑" w:eastAsia="微软雅黑"/>
          <w:sz w:val="28"/>
          <w:szCs w:val="28"/>
        </w:rPr>
        <w:t>:8</w:t>
      </w:r>
      <w:r>
        <w:rPr>
          <w:rStyle w:val="15"/>
          <w:rFonts w:hint="eastAsia" w:ascii="微软雅黑" w:hAnsi="微软雅黑" w:eastAsia="微软雅黑"/>
          <w:sz w:val="28"/>
          <w:szCs w:val="28"/>
          <w:lang w:val="en-US" w:eastAsia="zh-CN"/>
        </w:rPr>
        <w:t>937/stu</w:t>
      </w:r>
      <w:r>
        <w:rPr>
          <w:rStyle w:val="15"/>
          <w:rFonts w:hint="eastAsia" w:ascii="微软雅黑" w:hAnsi="微软雅黑" w:eastAsia="微软雅黑"/>
          <w:sz w:val="28"/>
          <w:szCs w:val="28"/>
        </w:rPr>
        <w:fldChar w:fldCharType="end"/>
      </w:r>
      <w:r>
        <w:rPr>
          <w:rFonts w:hint="eastAsia" w:ascii="微软雅黑" w:hAnsi="微软雅黑" w:eastAsia="微软雅黑"/>
          <w:sz w:val="28"/>
          <w:szCs w:val="28"/>
        </w:rPr>
        <w:t>进入登录页面；考生输入准考证上的"学籍号"、密码、验证码登录系统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填报志愿</w:t>
      </w:r>
      <w:r>
        <w:rPr>
          <w:rFonts w:hint="eastAsia" w:ascii="微软雅黑" w:hAnsi="微软雅黑" w:eastAsia="微软雅黑"/>
          <w:sz w:val="28"/>
          <w:szCs w:val="28"/>
        </w:rPr>
        <w:t>。</w:t>
      </w:r>
      <w:r>
        <w:rPr>
          <w:rFonts w:hint="eastAsia" w:ascii="微软雅黑" w:hAnsi="微软雅黑" w:eastAsia="微软雅黑"/>
          <w:b/>
          <w:bCs/>
          <w:sz w:val="28"/>
          <w:szCs w:val="28"/>
          <w:u w:val="single"/>
        </w:rPr>
        <w:t>密码为查询成绩时所修改</w:t>
      </w:r>
      <w:r>
        <w:rPr>
          <w:rFonts w:hint="eastAsia" w:ascii="微软雅黑" w:hAnsi="微软雅黑" w:eastAsia="微软雅黑"/>
          <w:b/>
          <w:bCs/>
          <w:sz w:val="28"/>
          <w:szCs w:val="28"/>
          <w:u w:val="single"/>
          <w:lang w:val="en-US" w:eastAsia="zh-CN"/>
        </w:rPr>
        <w:t>的</w:t>
      </w:r>
      <w:r>
        <w:rPr>
          <w:rFonts w:hint="eastAsia" w:ascii="微软雅黑" w:hAnsi="微软雅黑" w:eastAsia="微软雅黑"/>
          <w:b/>
          <w:bCs/>
          <w:sz w:val="28"/>
          <w:szCs w:val="28"/>
          <w:u w:val="single"/>
        </w:rPr>
        <w:t>密码。</w:t>
      </w:r>
    </w:p>
    <w:p w14:paraId="0C557B36">
      <w:pPr>
        <w:jc w:val="center"/>
        <w:rPr>
          <w:rFonts w:hint="eastAsia" w:ascii="微软雅黑" w:hAnsi="微软雅黑" w:eastAsia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sz w:val="28"/>
          <w:szCs w:val="28"/>
          <w:lang w:eastAsia="zh-CN"/>
        </w:rPr>
        <w:drawing>
          <wp:inline distT="0" distB="0" distL="114300" distR="114300">
            <wp:extent cx="5598160" cy="2893695"/>
            <wp:effectExtent l="0" t="0" r="2540" b="1905"/>
            <wp:docPr id="2" name="图片 2" descr="f4b2e469-269e-43a2-902e-9d47ded27c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b2e469-269e-43a2-902e-9d47ded27ca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8160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717E5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2</w:t>
      </w:r>
      <w:r>
        <w:rPr>
          <w:rFonts w:hint="eastAsia" w:ascii="微软雅黑" w:hAnsi="微软雅黑" w:eastAsia="微软雅黑"/>
          <w:sz w:val="28"/>
          <w:szCs w:val="28"/>
        </w:rPr>
        <w:t>.点击展开左侧学生菜单，选择志愿填报功能，如图所示；</w:t>
      </w:r>
    </w:p>
    <w:p w14:paraId="679D21D0"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填报附件一未被普通高中录取的考生，可填报初中后高职院校志愿及初中后职业院校补录志愿（26个平行志愿）。</w:t>
      </w:r>
    </w:p>
    <w:p w14:paraId="59C30854">
      <w:pPr>
        <w:jc w:val="center"/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drawing>
          <wp:inline distT="0" distB="0" distL="0" distR="0">
            <wp:extent cx="5970270" cy="3199765"/>
            <wp:effectExtent l="0" t="0" r="11430" b="635"/>
            <wp:docPr id="147183880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838805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0270" cy="319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A7AE8"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填报附件二未被“3+4”本科录取的考生，可进行初中后高职院校志愿及初中后职业院校补录志愿（26个平行志愿）。</w:t>
      </w:r>
    </w:p>
    <w:p w14:paraId="18DA3627">
      <w:pPr>
        <w:jc w:val="center"/>
        <w:rPr>
          <w:rFonts w:hint="eastAsia"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w:drawing>
          <wp:inline distT="0" distB="0" distL="0" distR="0">
            <wp:extent cx="5941060" cy="3183890"/>
            <wp:effectExtent l="0" t="0" r="2540" b="16510"/>
            <wp:docPr id="76339937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399378" name="图片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18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E1F49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填报附件三未被“3+4”本科、中职学校职教高考班、中职（技工）院校录取的考生可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填报</w:t>
      </w:r>
      <w:r>
        <w:rPr>
          <w:rFonts w:hint="eastAsia" w:ascii="微软雅黑" w:hAnsi="微软雅黑" w:eastAsia="微软雅黑"/>
          <w:sz w:val="28"/>
          <w:szCs w:val="28"/>
        </w:rPr>
        <w:t>初中后高职院校志愿及初中后职业院校补录志愿（26个平行志愿）。</w:t>
      </w:r>
    </w:p>
    <w:p w14:paraId="3A7595D9">
      <w:pPr>
        <w:jc w:val="center"/>
        <w:rPr>
          <w:rFonts w:hint="eastAsia" w:ascii="微软雅黑" w:hAnsi="微软雅黑" w:eastAsia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sz w:val="28"/>
          <w:szCs w:val="28"/>
          <w:lang w:eastAsia="zh-CN"/>
        </w:rPr>
        <w:drawing>
          <wp:inline distT="0" distB="0" distL="114300" distR="114300">
            <wp:extent cx="5969000" cy="3085465"/>
            <wp:effectExtent l="0" t="0" r="12700" b="635"/>
            <wp:docPr id="1" name="图片 1" descr="f2793cc2-f636-4d9c-a914-18cc86ac1e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793cc2-f636-4d9c-a914-18cc86ac1ec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F8946">
      <w:pPr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3</w:t>
      </w:r>
      <w:r>
        <w:rPr>
          <w:rFonts w:hint="eastAsia" w:ascii="微软雅黑" w:hAnsi="微软雅黑" w:eastAsia="微软雅黑"/>
          <w:sz w:val="28"/>
          <w:szCs w:val="28"/>
        </w:rPr>
        <w:t>.考生可根据自己的实际情况自行选择院校志愿填报。志愿提交确认之后可预览所填志愿，确认无误后可打印志愿确认单。</w:t>
      </w:r>
    </w:p>
    <w:p w14:paraId="70F82A95">
      <w:pPr>
        <w:jc w:val="center"/>
        <w:rPr>
          <w:rFonts w:hint="eastAsia" w:ascii="微软雅黑" w:hAnsi="微软雅黑" w:eastAsiaTheme="minorEastAsia"/>
          <w:sz w:val="28"/>
          <w:szCs w:val="28"/>
          <w:lang w:eastAsia="zh-CN"/>
        </w:rPr>
      </w:pPr>
      <w:r>
        <w:drawing>
          <wp:inline distT="0" distB="0" distL="114300" distR="114300">
            <wp:extent cx="6255385" cy="3233420"/>
            <wp:effectExtent l="0" t="0" r="12065" b="5080"/>
            <wp:docPr id="3" name="图片 3" descr="f20b43d3-5250-4c16-a662-309210967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20b43d3-5250-4c16-a662-30921096788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55385" cy="323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Theme="minorEastAsia"/>
          <w:sz w:val="28"/>
          <w:szCs w:val="28"/>
          <w:lang w:eastAsia="zh-CN"/>
        </w:rPr>
        <w:drawing>
          <wp:inline distT="0" distB="0" distL="114300" distR="114300">
            <wp:extent cx="6245860" cy="3228340"/>
            <wp:effectExtent l="0" t="0" r="2540" b="10160"/>
            <wp:docPr id="4" name="图片 4" descr="89df21f7-0afd-4075-98e5-f7aef66ddb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9df21f7-0afd-4075-98e5-f7aef66ddb7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45860" cy="322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26158">
      <w:pPr>
        <w:jc w:val="center"/>
        <w:rPr>
          <w:rFonts w:hint="eastAsia" w:ascii="微软雅黑" w:hAnsi="微软雅黑" w:eastAsia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sz w:val="28"/>
          <w:szCs w:val="28"/>
          <w:lang w:eastAsia="zh-CN"/>
        </w:rPr>
        <w:drawing>
          <wp:inline distT="0" distB="0" distL="114300" distR="114300">
            <wp:extent cx="5299710" cy="4242435"/>
            <wp:effectExtent l="0" t="0" r="15240" b="5715"/>
            <wp:docPr id="5" name="图片 5" descr="b49d9fac-e8b0-423d-9da0-1ce396d29a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49d9fac-e8b0-423d-9da0-1ce396d29a0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99710" cy="424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98719">
      <w:pPr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4</w:t>
      </w:r>
      <w:r>
        <w:rPr>
          <w:rFonts w:hint="eastAsia" w:ascii="微软雅黑" w:hAnsi="微软雅黑" w:eastAsia="微软雅黑"/>
          <w:sz w:val="28"/>
          <w:szCs w:val="28"/>
        </w:rPr>
        <w:t>.考生打印志愿确认单之后请妥善保存，若不慎忘记登录密码，可根据确认单上的校验码重置密码。</w:t>
      </w:r>
    </w:p>
    <w:p w14:paraId="5DF5DDA2">
      <w:pPr>
        <w:jc w:val="center"/>
        <w:rPr>
          <w:rFonts w:hint="eastAsia" w:ascii="微软雅黑" w:hAnsi="微软雅黑" w:eastAsia="微软雅黑"/>
          <w:sz w:val="28"/>
          <w:szCs w:val="28"/>
        </w:rPr>
      </w:pPr>
      <w:bookmarkStart w:id="0" w:name="_GoBack"/>
      <w:r>
        <w:drawing>
          <wp:inline distT="0" distB="0" distL="0" distR="0">
            <wp:extent cx="4472940" cy="3065145"/>
            <wp:effectExtent l="0" t="0" r="3810" b="1905"/>
            <wp:docPr id="5724108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410858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77886" cy="306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76"/>
    <w:rsid w:val="000730D1"/>
    <w:rsid w:val="000F2856"/>
    <w:rsid w:val="0011742A"/>
    <w:rsid w:val="001A576B"/>
    <w:rsid w:val="001A68F8"/>
    <w:rsid w:val="002153B5"/>
    <w:rsid w:val="00217A22"/>
    <w:rsid w:val="00254FF9"/>
    <w:rsid w:val="003869E0"/>
    <w:rsid w:val="003C4CFB"/>
    <w:rsid w:val="004212EB"/>
    <w:rsid w:val="00433B51"/>
    <w:rsid w:val="00452468"/>
    <w:rsid w:val="00527114"/>
    <w:rsid w:val="00576E1C"/>
    <w:rsid w:val="005C06DB"/>
    <w:rsid w:val="005D50B2"/>
    <w:rsid w:val="0069156C"/>
    <w:rsid w:val="006C7C57"/>
    <w:rsid w:val="0077588D"/>
    <w:rsid w:val="0079057A"/>
    <w:rsid w:val="007A10E3"/>
    <w:rsid w:val="007D55B2"/>
    <w:rsid w:val="00853246"/>
    <w:rsid w:val="00891DA8"/>
    <w:rsid w:val="008A49F8"/>
    <w:rsid w:val="00930562"/>
    <w:rsid w:val="00952ED4"/>
    <w:rsid w:val="00962506"/>
    <w:rsid w:val="009C6A8D"/>
    <w:rsid w:val="00A15DBB"/>
    <w:rsid w:val="00A16E22"/>
    <w:rsid w:val="00A3686A"/>
    <w:rsid w:val="00A741AC"/>
    <w:rsid w:val="00AA24A9"/>
    <w:rsid w:val="00AC359B"/>
    <w:rsid w:val="00AE3910"/>
    <w:rsid w:val="00AF411F"/>
    <w:rsid w:val="00B24139"/>
    <w:rsid w:val="00B51AD5"/>
    <w:rsid w:val="00B5783C"/>
    <w:rsid w:val="00B914FB"/>
    <w:rsid w:val="00BC2049"/>
    <w:rsid w:val="00BE755F"/>
    <w:rsid w:val="00BF2843"/>
    <w:rsid w:val="00BF52CE"/>
    <w:rsid w:val="00C0021D"/>
    <w:rsid w:val="00C21C3A"/>
    <w:rsid w:val="00CB2B76"/>
    <w:rsid w:val="00CE05FB"/>
    <w:rsid w:val="00D004EB"/>
    <w:rsid w:val="00D34372"/>
    <w:rsid w:val="00DE678C"/>
    <w:rsid w:val="00E22110"/>
    <w:rsid w:val="00E528DF"/>
    <w:rsid w:val="00E5679D"/>
    <w:rsid w:val="00E67EC0"/>
    <w:rsid w:val="00EA493C"/>
    <w:rsid w:val="00EF1EC4"/>
    <w:rsid w:val="00F86F42"/>
    <w:rsid w:val="00F975FE"/>
    <w:rsid w:val="00FA0055"/>
    <w:rsid w:val="00FB0E81"/>
    <w:rsid w:val="00FB7877"/>
    <w:rsid w:val="00FE0B57"/>
    <w:rsid w:val="00FE106A"/>
    <w:rsid w:val="00FF41E2"/>
    <w:rsid w:val="0AF759B8"/>
    <w:rsid w:val="2F7729F3"/>
    <w:rsid w:val="4A245E09"/>
    <w:rsid w:val="4DDF6EF2"/>
    <w:rsid w:val="5A2A48AF"/>
    <w:rsid w:val="647564D7"/>
    <w:rsid w:val="775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Unresolved Mention"/>
    <w:basedOn w:val="1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380</Words>
  <Characters>450</Characters>
  <Lines>4</Lines>
  <Paragraphs>1</Paragraphs>
  <TotalTime>57</TotalTime>
  <ScaleCrop>false</ScaleCrop>
  <LinksUpToDate>false</LinksUpToDate>
  <CharactersWithSpaces>450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2025-07-09T06:25:00Z</dcterms:created>
  <dc:creator>伟 陈</dc:creator>
  <cp:lastModifiedBy>陈柏霖</cp:lastModifiedBy>
  <cp:lastPrinted>2026-07-09T09:04:00Z</cp:lastPrinted>
  <dcterms:modified xsi:type="dcterms:W3CDTF">2026-07-14T06:44:46Z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eyJoZGlkIjoiMmZjNjZhYjVlYThkNjI3YThlNDRhODhjZGY4ZDYzYjciLCJ1c2VySWQiOiIzMDI4NzIwMzIifQ==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0AB6BDB4C8C1415690060260F35CB081_13</vt:lpwstr>
  </property>
</Properties>
</file>