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2020年枣庄市职业院校教学能力大赛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tbl>
      <w:tblPr>
        <w:tblStyle w:val="5"/>
        <w:tblW w:w="13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612"/>
        <w:gridCol w:w="2842"/>
        <w:gridCol w:w="4626"/>
        <w:gridCol w:w="3109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</w:rPr>
              <w:t>组别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</w:rPr>
              <w:t>参赛单位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</w:rPr>
              <w:t>团队成员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1"/>
                <w:szCs w:val="21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公共基础课程组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峄城区职业中等专业学校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诵读经典，走进古诗词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李平、马丹、殷寒、王伟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枣庄市卫生学校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以爱促健以技保康--儿科护理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孙海波、龙周婷、叶秀利、郎蔷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枣庄经济学校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设计“精神文明，健康体魄”主题月活动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杜楠、王思斯、苗腾腾、于春艳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枣庄市卫生学校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您陪我长大我陪您变老--老年护理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韩新、栗亮、刘常艳、张林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6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公共基础课程组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枣庄经济学校、枣庄理工学校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数学教你“砂”里“陶”金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徐鲲鹏、乔明、刘华艳、祁志卫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公共基础课程组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枣庄市卫生学校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同心战“疫”守护健康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崔涛、朱凌云、张辉、刘洁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枣庄经济学校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对话环境润物无声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刘鑫、梁超、李晓茹、王芳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枣庄市卫生学校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以心为灯做生命的天使--内科护理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李虎、张景兰、孙菲、满中雯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专业课程二组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滕州市中等职业教育中心学校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“药护健康爱暖心灵”之药物疗法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白丽娟、冯仁慧、张宁、张婧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公共基础课程组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峄城区职业中等专业学校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概率与统计初步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李欢欢、孙傈、周长江、孙中领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公共基础课程组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台儿庄区职业中等专业学校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邀请外国友人来华体验中国文化之基本服务礼仪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马丽、刘颖、郭锐、边长英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滕州市中等职业教育中心学校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流水施工</w:t>
            </w:r>
            <w:r>
              <w:rPr>
                <w:rStyle w:val="16"/>
                <w:color w:val="000000" w:themeColor="text1"/>
                <w:sz w:val="21"/>
                <w:szCs w:val="21"/>
              </w:rPr>
              <w:t>-教学楼进度计划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严艳艳、赵启良、耿贺、朱青龙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滕州市中等职业教育中心学校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“振兴农村电商”美工来助力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张猛、彭向海、刘丽娟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滕州市中等职业教育中心学校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老年人日常生活照护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于淑婷、张丽、张情、孙飞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滕州市中等职业教育中心学校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中国古建筑之旅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宋婷婷、程丽莉、刘冰、朱建华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专业课程一组</w:t>
            </w:r>
          </w:p>
        </w:tc>
        <w:tc>
          <w:tcPr>
            <w:tcW w:w="2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滕州市中等职业教育中心学校</w:t>
            </w:r>
          </w:p>
        </w:tc>
        <w:tc>
          <w:tcPr>
            <w:tcW w:w="4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典型经济业务的核算</w:t>
            </w:r>
          </w:p>
        </w:tc>
        <w:tc>
          <w:tcPr>
            <w:tcW w:w="31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周鹭、吕晓莉、朱玺、吴守营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6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专业课程二组</w:t>
            </w:r>
          </w:p>
        </w:tc>
        <w:tc>
          <w:tcPr>
            <w:tcW w:w="2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枣庄经济学校</w:t>
            </w:r>
          </w:p>
        </w:tc>
        <w:tc>
          <w:tcPr>
            <w:tcW w:w="4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网店数据化运营</w:t>
            </w:r>
          </w:p>
        </w:tc>
        <w:tc>
          <w:tcPr>
            <w:tcW w:w="31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3" w:leftChars="2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郭启良、孙海峰、于海斌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" w:lineRule="exact"/>
      </w:pPr>
    </w:p>
    <w:sectPr>
      <w:footerReference r:id="rId3" w:type="default"/>
      <w:pgSz w:w="16838" w:h="11906" w:orient="landscape"/>
      <w:pgMar w:top="1587" w:right="2098" w:bottom="1474" w:left="1984" w:header="851" w:footer="850" w:gutter="0"/>
      <w:pgNumType w:fmt="numberInDash" w:start="1"/>
      <w:cols w:space="0" w:num="1"/>
      <w:rtlGutter w:val="0"/>
      <w:docGrid w:type="linesAndChars" w:linePitch="589" w:charSpace="-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overflowPunct w:val="0"/>
                            <w:ind w:left="640" w:leftChars="200" w:right="64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37Rtd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t+0bXTAAAABwEAAA8AAAAA&#10;AAAAAQAgAAAAIgAAAGRycy9kb3ducmV2LnhtbFBLAQIUABQAAAAIAIdO4kArqOpyGQIAACE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overflowPunct w:val="0"/>
                      <w:ind w:left="640" w:leftChars="200" w:right="64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9"/>
  <w:drawingGridVerticalSpacing w:val="295"/>
  <w:displayHorizontalDrawingGridEvery w:val="2"/>
  <w:displayVerticalDrawingGridEvery w:val="2"/>
  <w:noPunctuationKerning w:val="1"/>
  <w:characterSpacingControl w:val="doNotCompress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025B"/>
    <w:rsid w:val="00172A27"/>
    <w:rsid w:val="003403D1"/>
    <w:rsid w:val="00453F0C"/>
    <w:rsid w:val="00626F6A"/>
    <w:rsid w:val="00F47B3E"/>
    <w:rsid w:val="00F579B0"/>
    <w:rsid w:val="01BC583F"/>
    <w:rsid w:val="0D2B5922"/>
    <w:rsid w:val="0F395E54"/>
    <w:rsid w:val="1DCB6F89"/>
    <w:rsid w:val="290B373F"/>
    <w:rsid w:val="32386215"/>
    <w:rsid w:val="3C7A176C"/>
    <w:rsid w:val="3CDF644D"/>
    <w:rsid w:val="4FFF58DD"/>
    <w:rsid w:val="5ED0355A"/>
    <w:rsid w:val="5F731E3C"/>
    <w:rsid w:val="670D608C"/>
    <w:rsid w:val="674C67E4"/>
    <w:rsid w:val="6EBA4E35"/>
    <w:rsid w:val="6EC72EDB"/>
    <w:rsid w:val="71F41065"/>
    <w:rsid w:val="741E64AD"/>
    <w:rsid w:val="7DD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uiPriority w:val="0"/>
    <w:rPr>
      <w:b/>
    </w:rPr>
  </w:style>
  <w:style w:type="character" w:styleId="9">
    <w:name w:val="FollowedHyperlink"/>
    <w:basedOn w:val="7"/>
    <w:uiPriority w:val="0"/>
    <w:rPr>
      <w:color w:val="222222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222222"/>
      <w:u w:val="none"/>
    </w:rPr>
  </w:style>
  <w:style w:type="character" w:styleId="12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脚 Char"/>
    <w:basedOn w:val="7"/>
    <w:link w:val="2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irst-child"/>
    <w:basedOn w:val="7"/>
    <w:uiPriority w:val="0"/>
  </w:style>
  <w:style w:type="character" w:customStyle="1" w:styleId="18">
    <w:name w:val="red"/>
    <w:basedOn w:val="7"/>
    <w:qFormat/>
    <w:uiPriority w:val="0"/>
  </w:style>
  <w:style w:type="character" w:customStyle="1" w:styleId="19">
    <w:name w:val="layui-this"/>
    <w:basedOn w:val="7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1185</Characters>
  <Lines>9</Lines>
  <Paragraphs>2</Paragraphs>
  <TotalTime>4</TotalTime>
  <ScaleCrop>false</ScaleCrop>
  <LinksUpToDate>false</LinksUpToDate>
  <CharactersWithSpaces>1390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Administrator</dc:creator>
  <cp:lastModifiedBy>Administrator</cp:lastModifiedBy>
  <cp:lastPrinted>2013-03-08T02:30:00Z</cp:lastPrinted>
  <dcterms:modified xsi:type="dcterms:W3CDTF">2020-09-25T09:00:39Z</dcterms:modified>
  <dc:title>枣庄市教育局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