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枣庄市实验学校（枣师附小）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0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学校管理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1.加强党建引领，增强责任担当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1.加强党组织建设。抓实支部换届和评星定级工作，实行党员积分制管理，深化骨干教师和党员“双培养机制”，不断提升党建工作质量。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2.加强政治理论学习。持续推进习近平新时代中国特色社会主义思想进学科、进课程、进课堂。继续扎实开展党史学习教育和党的二十大精神学习贯彻。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3.推行全面从严治党。严格落实中央八项规定精神，纠治“四风”，树立新风，优化政治生态和育人环境。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2.持续推进“教师专业发展年”活动，全面深化新时代教师队伍建设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.加强管理干部队伍建设。坚持新时代好干部标准，把政治标准放在首位，选优配强学校管理干部队伍,开展纪律作风大整顿活动，做好“赢在中层”各项制度落实，推行“严真细实快”的管理，努力开创工作新层面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5.加强教师思想政治和师德师风建设，开展“五比五看活动”，努力形成赶帮超的工作局面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坚守“实验学校零体罚”、“实验学校有偿家教零容忍”的“红线政策”不动摇。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6.加强教师专业发展校本研修，持续推进“教师专业发展年”活动，依托“教师发展学校”，通过“名师大家进校园”、“善知大讲堂”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“四课一书”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“新课堂达标”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“青蓝工程”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“市学科中心团队工作室”等系列活动载体，整合校内外培训资源，丰富“学校、团体、个人”三维一体的专业发展机制。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3.践行善知教育思想，推进学校文化战略工程实施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.强化精神文化的价值引领，形成具有鲜明特点的校本文化。优化制度文化的保障功能，丰富行为文化的品质内涵。“善知教育”在行为文化领域，体现为“在德育、课程、教学、教师发展等不同领域”的理论与实践模型的双重建构，在各个行为实践领域，持续推动善知教育思想落地，形成具有学校个性的行为文化方式，进一步完善善知教育实践模型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规范办学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4. 规范办学行为，推进素质教育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8.认真执行义务教育阶段课程设置及教学要求，严格落实学科教学要求和教学基本规范，加强教学仪器配备管理工作，构建科学高效的教学管理体系。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5.严格资料征订，全面落实双减政策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9.严格执行教材教辅材料准入制度，坚持学生自愿购买原则，不得推荐选用省定目录之外的教辅材料，并及时向学生和家长公布，自觉接受社会监督，保护学生、家长的合法权益。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德育管理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6.做好常态化疫情防控，健全联防联控机制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10.做好校园管理和师生员工健康监测，及时优化、调整疫情防控措施，严格落实重大活动疫情防控举措。</w:t>
            </w:r>
          </w:p>
        </w:tc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7.坚持立德树人、五育并举，促进学生全面发展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11.切实增强学校德育工作实效，推进习近平新时代中国特色社会主义思想进教材、进课堂、进头脑，建构起德育课程、学科课程、传统文化课程和实践活动课程“四位一体”的“德育课程一体化实施”新格局。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12.加强学校思想政治工作，全面实施时代新人培育工程，深化思想政治工作质量提升工程和“三全育人”综合改革。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教学质量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8.深化课堂教学研究，全面提升教学质量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13.提高课堂教学水平。落实分学科教学基本要求，加强教学规范管理，强化教研工作，深化课堂教学改革创新。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14.加强学历案编写研究，制定学历案编写设计要求与评估要点，加强集体备课和常规教研工作，提高作业设计水平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15.强化教学质量管理，牢固树立质量为天的意识，努力营造领导心系质量、社会关注质量、教师渴求质量的氛围，营造出最优化的教师教学环境，学生学习环境，并将此作为立校之本。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9. 加强管理干部队伍建设, 提高学校管理干部政治能力和专业素养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.按照市局要求，学校不断加强“中层干部、年级主任、班主任、教研组长”四只管理队伍建设，以《管理干部发展性评价方案》《年级主任发展性评价方案》《班主任发展性评价方案》等方案为抓手，优化考核评价机制，强化管理干部培训和实践锻炼，锤炼“严真细实快”的工作作风，激励干部担当作为，提高学校管理干部政治能力和专业素养，实现赢在学校管理人员的目标，落实好市局“赢在中层”的管理目标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 10.扎实开展文明校园创建，大力培育和践行社会主义核心价值观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17.按照上级部署，重点围绕领导班子建设、思想道德教育、活动阵地建设、教师队伍建设、校园文化建设、整洁优美的校园环境建设等六方面，深化文明校园创建活动，不断提高师生的公民道德、职业道德、文明修养和民主法治观念，为创建“全国文明城市”做出贡献。 </w:t>
            </w: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11.依托“教师发展学校”，持续推进“教师专业发展年”活动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18. 通过“名师大家进校园”、“善知大讲堂”、“四课一书”“新课堂达标”“青蓝工程” “市学科中心团队工作室”等系列活动载体，整合校内外培训资源，丰富“学校、团体、个人”三维一体的专业发展机制，凸显“专业引领、同伴互助、自我反思”的发展形态，构建教师梯队式培养体系，落实教师专业发展培养目标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12.丰厚德育课程建设，完善善知德育模型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19.开好养成教育课程，培养学生良好行为习惯；开好情感教育课程，培养学生的感恩情怀；开好生命教育课程，构筑学生成长的安全壁垒；开好班、团、队课程，形成班级特色。积极开展好校本仪式课程，做好一年级预备队员队前教育和六一分批（首批）入队工作；规划做好九年级毕业仪式。积极开展好校本节日课程，全面提升学生的身体素质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安全教育与管理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13.筑牢安全防线，推进平安校园建设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20.深化学生安全管理改革，全面落实校园安全防范建设“四个100%”；组织开展好教职工的安全教育培训，开展好六项学生安全教育专题行动，有效防范和遏制各类校园事故发生。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21.推进学校法治建设，广泛深入地开展法制宣传和法治实践，使学生增强法律意识，树立法制观念，掌握基本的法律知识，培养良好的法律素质。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22.加强法制安全教育，构建学校、家庭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社会”三结合”的法制教育网络，切实维护在校学生的合法权益，预防和减少学生违法犯罪。努力使法制教育在工作理念上与时俱进，在工作方式手段上实现创新，在规范化、制度化方面有新的进展。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14.加强特殊学生教育管理，促进学生健康成长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23.开展特殊学生摸排，建立特殊学生台账，做到每人一案。通过家访、谈心等方式，做好学生的思想教育，并将帮教过程记录在案，引导学生学会做人；关注心理健康教育。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24.做好心理健康筛查，建立心理健康档案及信息跟踪监控制度，对学生心理问题及时发现、疏导和干预，增强学生承受挫折、适应环境的能力。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4D4F4F"/>
                <w:w w:val="8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15.加强美育体育课程建设，深入推进劳动教育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25.持续做好学生近视防控和学生体质健康检测，探索体育考试尝试，力争学生体质健康优良率达到55%以上，近视率下降1%；大力开展美育浸润行动，帮助学生掌握1—2项艺术技能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确保在各级艺体竞赛中取得优异成绩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通过课程方案建设，改进学校体育、美育工作。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26.制订劳动教育清单，落实劳动教育指导纲要，切实保障劳动教育时间，创新劳动教育载体，拓展劳动教育实践场所，推动劳动教育常态化有效开展，充分发挥劳动教育综合育人作用。制定学生劳动素养评价指标，纳入学生综合素质评价，以劳动课程改革为突破口，通过学校、家庭、社会三个渠道，以“实践育人”为基本途径，组织学生参加丰富多彩的劳动实践活动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16.做好学生学籍管理与综合素质评价，助力学生成才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27.做好新生入学时，学校课程处为新录取的学生办理建籍手续，为在校学生办理学籍变更、转入、转出等手续，并按照学段与年级共同建设学生九年的素质教育评价手册，全面评估学生在校期间的综合表现和学习能力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17.做好义务教育职能，           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促进基础教育发展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28.根据学生生源实际和课程标准，落实国家课程和国家课程校本化任务，立德树人，提供符合学生需求的课程内容，多元培养，规范中小学办学行为，减轻中小学生过重的课业负担，促进基础教育发展，学生全面健康和谐发展和教师的专业发展，提升基础教育办学水平和质量，培养全面发展的学生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群众满意度及提升工作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18.推进学校教育惠民工作，提升学校服务质量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29.提升义务教育实施水平。进一步做好义务教育招生入学工作，巩固义务教育免试就近入学成果，完善随迁子女入学政策；结合“工业强市、产业兴市”，做好对引进人才子女入学安置。认真开展“控辍保学”专项行动，做好残疾学生送教上门工作，全面核准学生复学情况，对未返校学生要及时联系沟通，及时做好劝返复学工作。对家庭困难、身体残疾、随迁子女、留守儿童、返乡儿童等特殊学生群体，加强教育关爱，坚决防止辍学反弹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30.提高课后服务水平。在坚持做好“全覆盖、广参与”的基础上，更加注重“上水平、强保障”，做好教育关爱“暖心工程”。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31.落实好“双减”和“五项管理”，做好精准帮扶工作，做好国家资助政策宣传，对家长失业、未充分就业、无稳定收入等家庭经济困难学生群体，认真摸排精准认定其困难等级；重点关注建档立卡、低保、特困供养、孤儿、重点困境儿童、烈士子女、残疾等7类特殊困难群体帮扶工作。建立家庭经济困难学生资助台账，按时、足额发放学期贫困非寄宿生生活补助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32.助力教育考试“枣庄品牌”建设。积极参与承办各级各类社会考试，开展考试便利化改革，升级建设标准化考点及考试系统。狠抓考务细节管理，示范引领考务工作，为枣庄考试“规范+严格”质量品牌赋能增效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改革创新和争先创优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19.深化“合融党建”品牌建设，推进党建与业务深度融合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33.推动党建工作与教育教学中心工作、团队工作的深度融合。按照将“支部建在校区和年级、党小组建在学科组”的工作思路，以“党建+”为载体，发挥叠加效应，深度融合教育教学、教师专业发展、德育管理、团队建设等工作，进而推动党建资源转化为学校发展资源、党建活力转化为学校发展活力。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20.做好智慧校园工程建设，为教育教学保驾护航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34.围绕“第十四个五年计划，提出要建设高质量教育体系，到2035年总体实现教育现代化、建成教育强国”目标要求，依据教育部《中小学数字校园建设规范（试行）》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《山东省教育信息化2.0行动计划(2019-2022)》和市教育局相关要求，进一步加强学校智慧校园建设与应用，不断提升智慧校园水平。</w:t>
            </w:r>
          </w:p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.深化信息技术应用改革，抓好学校内部配套建设，继续抓好四个校区未完工或需要进一步完善的内配建设，提升教育教学、办公、管理等环境条件；抓好2022年招生扩班增容内部配套，使学校各项工作水平再上新台阶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21.深耕国际教育与交流，推动海内外学生教育文化交流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36.学校就确立了“民族化、现代化、国际化”的办学定位，积极开展对外合作交流和国际理解教育，先后与东南亚、欧洲、北美洲等多个国家和地区的教育机构、学校建立了友好合作关系，缔结为国际友好学校。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22.发挥辐射带动作用，引领同伴同步发展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37.借助孙飞校长工作室的平台，在教育帮扶、师资队伍建设、课程建设等方面，不断创新。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23.加强学校宣传工作，营造浓厚的育人氛围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9"/>
              <w:autoSpaceDE w:val="0"/>
              <w:autoSpaceDN w:val="0"/>
              <w:ind w:left="99" w:leftChars="5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38.加强学校新闻宣传，充分利用好传统媒体和网络新媒体宣传阵地，讲好教师、学生身边的故事，弘扬主旋律，传播正能量，发出实验学校好声音。</w:t>
            </w:r>
          </w:p>
        </w:tc>
        <w:tc>
          <w:tcPr>
            <w:tcW w:w="22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>
      <w:r>
        <w:rPr>
          <w:rFonts w:hint="eastAsia" w:ascii="仿宋_GB2312" w:hAnsi="仿宋_GB2312" w:eastAsia="仿宋_GB2312" w:cs="仿宋_GB2312"/>
          <w:sz w:val="32"/>
          <w:szCs w:val="32"/>
        </w:rPr>
        <w:t>填报人：赵长伟                                               联系电话：15063268007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GIyZDJlM2MxZjI1MTUzNDkzNTE5ODY5Y2Y2MzAifQ=="/>
  </w:docVars>
  <w:rsids>
    <w:rsidRoot w:val="6EAE066C"/>
    <w:rsid w:val="000656AC"/>
    <w:rsid w:val="00071BB3"/>
    <w:rsid w:val="000901DB"/>
    <w:rsid w:val="000E4E61"/>
    <w:rsid w:val="00160968"/>
    <w:rsid w:val="0018372D"/>
    <w:rsid w:val="00191B9A"/>
    <w:rsid w:val="001B2BBD"/>
    <w:rsid w:val="00206ABB"/>
    <w:rsid w:val="00216D28"/>
    <w:rsid w:val="00300F12"/>
    <w:rsid w:val="00364F57"/>
    <w:rsid w:val="00395913"/>
    <w:rsid w:val="0040465E"/>
    <w:rsid w:val="004521E4"/>
    <w:rsid w:val="004C645E"/>
    <w:rsid w:val="005615E2"/>
    <w:rsid w:val="00562D4D"/>
    <w:rsid w:val="005722B9"/>
    <w:rsid w:val="00674422"/>
    <w:rsid w:val="00695617"/>
    <w:rsid w:val="0074600E"/>
    <w:rsid w:val="00847146"/>
    <w:rsid w:val="008F7416"/>
    <w:rsid w:val="009842F0"/>
    <w:rsid w:val="00994EFA"/>
    <w:rsid w:val="00A81C95"/>
    <w:rsid w:val="00AC6427"/>
    <w:rsid w:val="00AF04C6"/>
    <w:rsid w:val="00B0465D"/>
    <w:rsid w:val="00B111D5"/>
    <w:rsid w:val="00B13CC1"/>
    <w:rsid w:val="00B30117"/>
    <w:rsid w:val="00B91D40"/>
    <w:rsid w:val="00BA6BD3"/>
    <w:rsid w:val="00BE2580"/>
    <w:rsid w:val="00BF6387"/>
    <w:rsid w:val="00C000F4"/>
    <w:rsid w:val="00C33B7A"/>
    <w:rsid w:val="00C91E2B"/>
    <w:rsid w:val="00CA7A05"/>
    <w:rsid w:val="00CD4796"/>
    <w:rsid w:val="00D41773"/>
    <w:rsid w:val="00E62607"/>
    <w:rsid w:val="00EA11A9"/>
    <w:rsid w:val="00F521A8"/>
    <w:rsid w:val="00FA2BAD"/>
    <w:rsid w:val="00FE303A"/>
    <w:rsid w:val="0746053B"/>
    <w:rsid w:val="11627C72"/>
    <w:rsid w:val="17BE735B"/>
    <w:rsid w:val="1DDC62C0"/>
    <w:rsid w:val="1E9D5928"/>
    <w:rsid w:val="1F236228"/>
    <w:rsid w:val="21B24D45"/>
    <w:rsid w:val="22E06C9B"/>
    <w:rsid w:val="307E4A31"/>
    <w:rsid w:val="31751F07"/>
    <w:rsid w:val="38223205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A4160D2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716</Words>
  <Characters>4086</Characters>
  <Lines>34</Lines>
  <Paragraphs>9</Paragraphs>
  <TotalTime>59</TotalTime>
  <ScaleCrop>false</ScaleCrop>
  <LinksUpToDate>false</LinksUpToDate>
  <CharactersWithSpaces>4793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2022-07-18T02:32:00Z</cp:lastPrinted>
  <dcterms:modified xsi:type="dcterms:W3CDTF">2022-07-22T19:32:08Z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