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9D669"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bCs/>
          <w:spacing w:val="28"/>
          <w:sz w:val="36"/>
          <w:szCs w:val="36"/>
          <w:lang w:val="en-US" w:eastAsia="zh-CN"/>
        </w:rPr>
      </w:pPr>
      <w:bookmarkStart w:id="0" w:name="_Toc2243"/>
      <w:bookmarkStart w:id="1" w:name="_Toc21539"/>
      <w:bookmarkStart w:id="2" w:name="_Toc9401"/>
      <w:bookmarkStart w:id="3" w:name="_Toc3464"/>
      <w:bookmarkStart w:id="4" w:name="_Toc7213"/>
      <w:bookmarkStart w:id="5" w:name="_Toc5570"/>
      <w:bookmarkStart w:id="6" w:name="_Toc9775"/>
      <w:r>
        <w:rPr>
          <w:rFonts w:hint="eastAsia" w:ascii="黑体" w:hAnsi="黑体" w:eastAsia="黑体" w:cs="黑体"/>
          <w:b/>
          <w:bCs/>
          <w:spacing w:val="28"/>
          <w:sz w:val="36"/>
          <w:szCs w:val="36"/>
        </w:rPr>
        <w:t>枣庄市</w:t>
      </w:r>
      <w:r>
        <w:rPr>
          <w:rFonts w:hint="eastAsia" w:ascii="黑体" w:hAnsi="黑体" w:eastAsia="黑体" w:cs="黑体"/>
          <w:b/>
          <w:bCs/>
          <w:spacing w:val="28"/>
          <w:sz w:val="36"/>
          <w:szCs w:val="36"/>
          <w:lang w:val="en-US" w:eastAsia="zh-CN"/>
        </w:rPr>
        <w:t>教育设施专项规划（2024-2035年）</w:t>
      </w:r>
      <w:bookmarkEnd w:id="0"/>
      <w:bookmarkEnd w:id="1"/>
      <w:bookmarkEnd w:id="2"/>
      <w:bookmarkEnd w:id="3"/>
      <w:bookmarkEnd w:id="4"/>
      <w:bookmarkEnd w:id="5"/>
      <w:bookmarkEnd w:id="6"/>
    </w:p>
    <w:p w14:paraId="061D3D90">
      <w:pPr>
        <w:spacing w:line="360" w:lineRule="auto"/>
        <w:jc w:val="both"/>
        <w:outlineLvl w:val="0"/>
        <w:rPr>
          <w:rFonts w:hint="eastAsia" w:ascii="黑体" w:hAnsi="黑体" w:eastAsia="黑体" w:cs="黑体"/>
          <w:b/>
          <w:bCs/>
          <w:spacing w:val="28"/>
          <w:sz w:val="36"/>
          <w:szCs w:val="36"/>
          <w:lang w:val="en-US" w:eastAsia="zh-CN"/>
        </w:rPr>
      </w:pPr>
      <w:bookmarkStart w:id="21" w:name="_GoBack"/>
      <w:bookmarkEnd w:id="21"/>
    </w:p>
    <w:p w14:paraId="508F868A"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bCs/>
          <w:spacing w:val="28"/>
          <w:sz w:val="36"/>
          <w:szCs w:val="36"/>
          <w:lang w:val="en-US" w:eastAsia="zh-CN"/>
        </w:rPr>
      </w:pPr>
    </w:p>
    <w:p w14:paraId="11D51679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7" w:name="_Toc22710"/>
      <w:bookmarkStart w:id="8" w:name="_Toc24775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规划背景</w:t>
      </w:r>
    </w:p>
    <w:p w14:paraId="6D043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为保障枣庄市的高质量教育发展空间，充分衔接《枣庄市国土空间总体规划（2021-2035年）》，加强与枣庄市总体发展定位、产业布局调整和新型城镇化建设衔接，完善教育设施建设体系与标准，把握人口发展趋势，科学预测教育设施需求，统筹安排各类教育设施用地，提高教育设施标准化水平和服务覆盖能力，构建与枣庄市城市定位相适应的教育设施总体格局，特编制《枣庄市教育设施专项规划（2024-2035年）》。</w:t>
      </w:r>
    </w:p>
    <w:p w14:paraId="62D8683A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规划范围</w:t>
      </w:r>
      <w:bookmarkEnd w:id="7"/>
      <w:bookmarkEnd w:id="8"/>
    </w:p>
    <w:p w14:paraId="60A9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规划范围为枣庄市所辖行政五区的行政地域范围，包括薛城区（含高新区）、市中区、峄城区、山亭区、台儿庄区行政地域范围，总面积</w:t>
      </w:r>
      <w:r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  <w:t>3069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平方公里。</w:t>
      </w:r>
    </w:p>
    <w:p w14:paraId="66192B6C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9" w:name="_Toc31074"/>
      <w:bookmarkStart w:id="10" w:name="_Toc11606"/>
      <w:bookmarkStart w:id="11" w:name="_Toc83826148"/>
      <w:bookmarkStart w:id="12" w:name="_Toc102119339"/>
      <w:bookmarkStart w:id="13" w:name="_Toc9177"/>
      <w:bookmarkStart w:id="14" w:name="_Toc83301508"/>
      <w:bookmarkStart w:id="15" w:name="_Toc31602"/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规划对象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22E0CBC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  <w:t>基础教育：学前教育（幼儿园）、义务教育（包括小学、初级中学和九年制学校）、</w:t>
      </w:r>
      <w:r>
        <w:rPr>
          <w:rFonts w:hint="eastAsia" w:ascii="仿宋_GB2312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  <w:t>高中段教育</w:t>
      </w:r>
      <w:r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  <w:t>（包括高级中学、十二年制学校）、特殊教育学校。</w:t>
      </w:r>
    </w:p>
    <w:p w14:paraId="0A3221D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kern w:val="2"/>
          <w:sz w:val="28"/>
          <w:szCs w:val="28"/>
          <w:highlight w:val="none"/>
          <w:u w:val="none"/>
          <w:lang w:val="en-US" w:eastAsia="zh-CN" w:bidi="ar"/>
        </w:rPr>
        <w:t>中等职业教育：中等职业学校</w:t>
      </w:r>
    </w:p>
    <w:p w14:paraId="7C4BEE49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规划期限</w:t>
      </w:r>
    </w:p>
    <w:p w14:paraId="5319C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本规划期限为2024-2035年，近期至2030年，远期至2035年。</w:t>
      </w:r>
    </w:p>
    <w:p w14:paraId="14D7B94E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规划目标</w:t>
      </w:r>
    </w:p>
    <w:p w14:paraId="1DAE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坚持以人民为中心的发展思想，坚持普惠、均等、优质和可持续发展的理念，满足人民群众切身关注的教育需求，区域统筹、合理配置枣庄市教育事业发展的空间资源，建立全年龄段的教育体系。学前教育更加普及普惠，义务教育更加优质均衡，普通高中教育实现特色多元发展，现代职业教育体系基本建立，特殊教育发展更加协调充分。</w:t>
      </w:r>
    </w:p>
    <w:p w14:paraId="6B0DE343">
      <w:pPr>
        <w:numPr>
          <w:ilvl w:val="0"/>
          <w:numId w:val="3"/>
        </w:numPr>
        <w:tabs>
          <w:tab w:val="left" w:pos="420"/>
        </w:tabs>
        <w:bidi w:val="0"/>
        <w:spacing w:line="600" w:lineRule="auto"/>
        <w:ind w:left="0" w:leftChars="0" w:firstLine="0" w:firstLineChars="0"/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</w:pPr>
      <w:bookmarkStart w:id="16" w:name="_Toc19878"/>
      <w:bookmarkStart w:id="17" w:name="_Toc27945"/>
      <w:bookmarkStart w:id="18" w:name="_Toc85826590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  <w:t>规划</w:t>
      </w:r>
      <w:bookmarkEnd w:id="16"/>
      <w:bookmarkEnd w:id="17"/>
      <w:bookmarkEnd w:id="18"/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u w:val="none"/>
          <w:lang w:val="en-US" w:eastAsia="zh-CN"/>
        </w:rPr>
        <w:t>总体布局</w:t>
      </w:r>
    </w:p>
    <w:p w14:paraId="5AB3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bookmarkStart w:id="19" w:name="_Toc15619"/>
      <w:bookmarkStart w:id="20" w:name="_Toc32031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规划期末，枣庄市规划幼儿园556所，规划小学258所，规划初级中学62所，规划九年制学校27处，规划十二年制学校2处，规划高级中学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27所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</w:t>
      </w:r>
      <w:bookmarkEnd w:id="19"/>
      <w:bookmarkEnd w:id="2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规划特殊教育学校6所，规划中等职业学校16所。</w:t>
      </w:r>
    </w:p>
    <w:p w14:paraId="28084B9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仿宋_GB2312" w:hAnsi="Calibri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 w:bidi="ar"/>
        </w:rPr>
      </w:pPr>
    </w:p>
    <w:p w14:paraId="17C0E86A">
      <w:pPr>
        <w:spacing w:line="360" w:lineRule="auto"/>
        <w:jc w:val="both"/>
        <w:outlineLvl w:val="0"/>
        <w:rPr>
          <w:rFonts w:hint="eastAsia" w:ascii="黑体" w:hAnsi="黑体" w:eastAsia="黑体" w:cs="黑体"/>
          <w:spacing w:val="28"/>
          <w:sz w:val="36"/>
          <w:szCs w:val="36"/>
          <w:lang w:val="en-US" w:eastAsia="zh-CN"/>
        </w:rPr>
      </w:pPr>
    </w:p>
    <w:p w14:paraId="40376B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E86FB"/>
    <w:multiLevelType w:val="singleLevel"/>
    <w:tmpl w:val="971E86FB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abstractNum w:abstractNumId="1">
    <w:nsid w:val="BF0F602F"/>
    <w:multiLevelType w:val="singleLevel"/>
    <w:tmpl w:val="BF0F602F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60"/>
      </w:pPr>
      <w:rPr>
        <w:rFonts w:hint="eastAsia" w:ascii="仿宋_GB2312" w:hAnsi="仿宋_GB2312" w:eastAsia="仿宋_GB2312" w:cs="仿宋_GB2312"/>
        <w:sz w:val="30"/>
        <w:szCs w:val="30"/>
      </w:rPr>
    </w:lvl>
  </w:abstractNum>
  <w:abstractNum w:abstractNumId="2">
    <w:nsid w:val="05DD3520"/>
    <w:multiLevelType w:val="singleLevel"/>
    <w:tmpl w:val="05DD352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E1F52"/>
    <w:rsid w:val="03657F4F"/>
    <w:rsid w:val="0FDA4E31"/>
    <w:rsid w:val="1E2E7CA9"/>
    <w:rsid w:val="348E752E"/>
    <w:rsid w:val="35DE1F52"/>
    <w:rsid w:val="3A1A353D"/>
    <w:rsid w:val="3A1C2863"/>
    <w:rsid w:val="56C25018"/>
    <w:rsid w:val="612A58C1"/>
    <w:rsid w:val="6EFC4430"/>
    <w:rsid w:val="EF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0一级标题"/>
    <w:basedOn w:val="1"/>
    <w:qFormat/>
    <w:uiPriority w:val="0"/>
    <w:pPr>
      <w:numPr>
        <w:ilvl w:val="0"/>
        <w:numId w:val="1"/>
      </w:numPr>
      <w:spacing w:line="360" w:lineRule="auto"/>
      <w:outlineLvl w:val="1"/>
    </w:pPr>
    <w:rPr>
      <w:rFonts w:hint="eastAsia" w:ascii="Arial" w:hAnsi="Arial" w:eastAsia="黑体" w:cs="Times New Roman"/>
      <w:b/>
      <w:color w:val="auto"/>
      <w:sz w:val="32"/>
      <w:szCs w:val="28"/>
    </w:rPr>
  </w:style>
  <w:style w:type="paragraph" w:customStyle="1" w:styleId="6">
    <w:name w:val="二级标题"/>
    <w:basedOn w:val="1"/>
    <w:qFormat/>
    <w:uiPriority w:val="0"/>
    <w:pPr>
      <w:numPr>
        <w:ilvl w:val="0"/>
        <w:numId w:val="2"/>
      </w:numPr>
      <w:spacing w:line="360" w:lineRule="auto"/>
      <w:ind w:firstLine="460"/>
    </w:pPr>
    <w:rPr>
      <w:rFonts w:hint="eastAsia" w:ascii="仿宋_GB2312" w:hAnsi="仿宋_GB2312" w:eastAsia="仿宋_GB2312" w:cs="仿宋_GB2312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670</Characters>
  <Lines>0</Lines>
  <Paragraphs>0</Paragraphs>
  <TotalTime>3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2025-04-21T15:13:00Z</dcterms:created>
  <dc:creator>赵士德</dc:creator>
  <cp:lastModifiedBy>前进的脚步</cp:lastModifiedBy>
  <dcterms:modified xsi:type="dcterms:W3CDTF">2025-04-29T08:35:45Z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D99CB7861441492B92474F67995670B5_13</vt:lpwstr>
  </property>
  <property fmtid="{D5CDD505-2E9C-101B-9397-08002B2CF9AE}" pid="4" name="KSOTemplateDocerSaveRecord">
    <vt:lpwstr>eyJoZGlkIjoiODQ5YTI0NDhhMWFhYTJjZjdiMmEwNDllNzE1Yjg0YzAiLCJ1c2VySWQiOiI0ODE2MTA4NjkifQ==</vt:lpwstr>
  </property>
</Properties>
</file>